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83" w:rsidRDefault="00A73F83" w:rsidP="00A73F83">
      <w:pPr>
        <w:widowControl w:val="0"/>
        <w:autoSpaceDE w:val="0"/>
        <w:autoSpaceDN w:val="0"/>
        <w:adjustRightInd w:val="0"/>
        <w:spacing w:after="0" w:line="240" w:lineRule="auto"/>
        <w:ind w:left="9" w:right="200"/>
        <w:jc w:val="center"/>
        <w:rPr>
          <w:rFonts w:ascii="Copperplate Gothic Light" w:hAnsi="Copperplate Gothic Light" w:cs="Times New Roman"/>
          <w:b/>
          <w:color w:val="548DD4" w:themeColor="text2" w:themeTint="99"/>
          <w:spacing w:val="4"/>
          <w:sz w:val="20"/>
          <w:szCs w:val="36"/>
        </w:rPr>
      </w:pPr>
      <w:r>
        <w:rPr>
          <w:rFonts w:ascii="Copperplate Gothic Light" w:hAnsi="Copperplate Gothic Light" w:cs="Times New Roman"/>
          <w:b/>
          <w:color w:val="548DD4" w:themeColor="text2" w:themeTint="99"/>
          <w:spacing w:val="4"/>
          <w:sz w:val="20"/>
          <w:szCs w:val="36"/>
        </w:rPr>
        <w:t>Prontuario casi matrimoniali</w:t>
      </w:r>
    </w:p>
    <w:p w:rsidR="00A73F83" w:rsidRPr="007A270D" w:rsidRDefault="00A73F83" w:rsidP="00A73F83">
      <w:pPr>
        <w:widowControl w:val="0"/>
        <w:autoSpaceDE w:val="0"/>
        <w:autoSpaceDN w:val="0"/>
        <w:adjustRightInd w:val="0"/>
        <w:spacing w:after="0" w:line="240" w:lineRule="auto"/>
        <w:ind w:left="9" w:right="200"/>
        <w:jc w:val="center"/>
        <w:rPr>
          <w:rFonts w:ascii="Copperplate Gothic Light" w:hAnsi="Copperplate Gothic Light" w:cs="Times New Roman"/>
          <w:b/>
          <w:color w:val="548DD4" w:themeColor="text2" w:themeTint="99"/>
          <w:spacing w:val="4"/>
          <w:sz w:val="20"/>
          <w:szCs w:val="36"/>
        </w:rPr>
      </w:pPr>
      <w:r w:rsidRPr="007A270D">
        <w:rPr>
          <w:rFonts w:ascii="Copperplate Gothic Light" w:hAnsi="Copperplate Gothic Light" w:cs="Times New Roman"/>
          <w:b/>
          <w:color w:val="548DD4" w:themeColor="text2" w:themeTint="99"/>
          <w:spacing w:val="4"/>
          <w:sz w:val="20"/>
          <w:szCs w:val="36"/>
        </w:rPr>
        <w:t>Scheda sulle situazioni matrimoniali dei catecumeni e relativa disciplina</w:t>
      </w:r>
    </w:p>
    <w:p w:rsidR="00A73F83" w:rsidRDefault="00A73F83" w:rsidP="00A73F83">
      <w:pPr>
        <w:widowControl w:val="0"/>
        <w:autoSpaceDE w:val="0"/>
        <w:autoSpaceDN w:val="0"/>
        <w:adjustRightInd w:val="0"/>
        <w:spacing w:after="0" w:line="153" w:lineRule="exact"/>
        <w:ind w:left="9" w:right="375"/>
        <w:rPr>
          <w:rFonts w:ascii="Times New Roman" w:hAnsi="Times New Roman" w:cs="Times New Roman"/>
          <w:sz w:val="15"/>
          <w:szCs w:val="15"/>
        </w:rPr>
      </w:pPr>
    </w:p>
    <w:p w:rsidR="00A73F83" w:rsidRPr="0044632A" w:rsidRDefault="00A73F83" w:rsidP="00A73F83">
      <w:pPr>
        <w:widowControl w:val="0"/>
        <w:autoSpaceDE w:val="0"/>
        <w:autoSpaceDN w:val="0"/>
        <w:adjustRightInd w:val="0"/>
        <w:spacing w:after="0" w:line="240" w:lineRule="exact"/>
        <w:ind w:left="9" w:right="375"/>
        <w:rPr>
          <w:rFonts w:ascii="Times New Roman" w:hAnsi="Times New Roman" w:cs="Times New Roman"/>
          <w:szCs w:val="24"/>
        </w:rPr>
      </w:pPr>
    </w:p>
    <w:p w:rsidR="00A73F83" w:rsidRDefault="00A73F83" w:rsidP="00A73F83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color w:val="000000"/>
          <w:spacing w:val="3"/>
          <w:szCs w:val="24"/>
        </w:rPr>
      </w:pP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5"/>
          <w:szCs w:val="24"/>
        </w:rPr>
        <w:t xml:space="preserve">Premessa: per coloro che provengono da altre confessioni cristiane con il battesimo riconosciuto </w:t>
      </w: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>dalla Chiesa cattolica,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 xml:space="preserve"> il battesimo non si ripete, ma 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 xml:space="preserve">si compie la professione di fede per la piena ammissione nella Chiesa cattolica (cfr. Appendice del RICA), si 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>confer</w:t>
      </w:r>
      <w:r>
        <w:rPr>
          <w:rFonts w:ascii="Times New Roman" w:hAnsi="Times New Roman" w:cs="Times New Roman"/>
          <w:color w:val="000000"/>
          <w:spacing w:val="4"/>
          <w:szCs w:val="24"/>
        </w:rPr>
        <w:t>isce la cresima se non l’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 xml:space="preserve">hanno ricevuta e li si 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>ammette a fare la comunione. Il loro nome viene scritto nel libro dei catecumeni con l'annotazione della data e del luogo del battesimo già ricevuto</w:t>
      </w:r>
    </w:p>
    <w:p w:rsidR="00A73F83" w:rsidRPr="000D4917" w:rsidRDefault="00A73F83" w:rsidP="00A73F83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9" w:right="4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5"/>
          <w:sz w:val="16"/>
          <w:szCs w:val="16"/>
          <w:lang w:eastAsia="it-IT"/>
        </w:rPr>
      </w:pPr>
    </w:p>
    <w:p w:rsidR="00A73F83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7"/>
        <w:jc w:val="both"/>
        <w:rPr>
          <w:rFonts w:ascii="Times New Roman" w:hAnsi="Times New Roman" w:cs="Times New Roman"/>
          <w:color w:val="000000"/>
          <w:spacing w:val="3"/>
          <w:szCs w:val="24"/>
        </w:rPr>
      </w:pP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5"/>
          <w:szCs w:val="24"/>
        </w:rPr>
        <w:t>Coppia sposata civilmente (nessuno di due è cat</w:t>
      </w: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2"/>
          <w:szCs w:val="24"/>
        </w:rPr>
        <w:t>tolico)</w:t>
      </w:r>
      <w:r w:rsidRPr="0044632A">
        <w:rPr>
          <w:rFonts w:ascii="Times New Roman" w:hAnsi="Times New Roman" w:cs="Times New Roman"/>
          <w:color w:val="000000"/>
          <w:spacing w:val="2"/>
          <w:szCs w:val="24"/>
        </w:rPr>
        <w:t xml:space="preserve">: 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>entrambi chiedono il battesimo, partecipano all'iti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>nerario catecumenale e poi ricevono i sacramenti del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>l'iniziazione cristiana. A quel punto risultano automa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>ticamente sposati e rendono sacramento il loro matrimonio naturale (annotare nella stessa data del battesi</w:t>
      </w:r>
      <w:r w:rsidRPr="0044632A">
        <w:rPr>
          <w:rFonts w:ascii="Times New Roman" w:hAnsi="Times New Roman" w:cs="Times New Roman"/>
          <w:color w:val="000000"/>
          <w:spacing w:val="2"/>
          <w:szCs w:val="24"/>
        </w:rPr>
        <w:t xml:space="preserve">mo il matrimonio in calce all'atto). 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>Se avranno bisogno dell'atto di matrimonio, si ri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>volgeranno al Municipio, oppure presenteranno la co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 xml:space="preserve">pia dell'unico atto di battesimo, cresima e matrimonio. </w:t>
      </w:r>
    </w:p>
    <w:p w:rsidR="00A73F83" w:rsidRPr="000D4917" w:rsidRDefault="00A73F83" w:rsidP="00A73F83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729" w:right="47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</w:p>
    <w:p w:rsidR="00A73F83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7"/>
        <w:jc w:val="both"/>
        <w:rPr>
          <w:rFonts w:ascii="Times New Roman" w:hAnsi="Times New Roman" w:cs="Times New Roman"/>
          <w:color w:val="000000"/>
          <w:spacing w:val="3"/>
          <w:szCs w:val="24"/>
        </w:rPr>
      </w:pP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>Coppia sposata civilmente: uno catecumeno, l'atro cattolico</w:t>
      </w:r>
      <w:r w:rsidRPr="0044632A">
        <w:rPr>
          <w:rFonts w:ascii="Times New Roman" w:hAnsi="Times New Roman" w:cs="Times New Roman"/>
          <w:i/>
          <w:iCs/>
          <w:color w:val="000000"/>
          <w:spacing w:val="4"/>
          <w:szCs w:val="24"/>
        </w:rPr>
        <w:t xml:space="preserve">: 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>si sposino prima del battesimo con dispensa per disparità di culto (oltre che per essersi sposati con matri</w:t>
      </w:r>
      <w:r w:rsidRPr="0044632A">
        <w:rPr>
          <w:rFonts w:ascii="Times New Roman" w:hAnsi="Times New Roman" w:cs="Times New Roman"/>
          <w:color w:val="000000"/>
          <w:spacing w:val="2"/>
          <w:szCs w:val="24"/>
        </w:rPr>
        <w:t xml:space="preserve">monio civile). </w:t>
      </w:r>
    </w:p>
    <w:p w:rsidR="00A73F83" w:rsidRPr="000D4917" w:rsidRDefault="00A73F83" w:rsidP="00A73F83">
      <w:pPr>
        <w:pStyle w:val="Paragrafoelenco"/>
        <w:rPr>
          <w:rFonts w:ascii="Times New Roman" w:hAnsi="Times New Roman" w:cs="Times New Roman"/>
          <w:b/>
          <w:bCs/>
          <w:i/>
          <w:iCs/>
          <w:color w:val="000000"/>
          <w:spacing w:val="5"/>
          <w:sz w:val="16"/>
          <w:szCs w:val="16"/>
        </w:rPr>
      </w:pPr>
    </w:p>
    <w:p w:rsidR="00A73F83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7"/>
        <w:jc w:val="both"/>
        <w:rPr>
          <w:rFonts w:ascii="Times New Roman" w:hAnsi="Times New Roman" w:cs="Times New Roman"/>
          <w:color w:val="000000"/>
          <w:spacing w:val="3"/>
          <w:szCs w:val="24"/>
        </w:rPr>
      </w:pP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5"/>
          <w:szCs w:val="24"/>
        </w:rPr>
        <w:t xml:space="preserve">Coppia non convivente, non sposati in chiesa né </w:t>
      </w: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>civilmente; uno è cattolico e l'altro catecumeno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 xml:space="preserve">: </w:t>
      </w:r>
      <w:r w:rsidRPr="0044632A">
        <w:rPr>
          <w:rFonts w:ascii="Times New Roman" w:hAnsi="Times New Roman" w:cs="Times New Roman"/>
          <w:color w:val="000000"/>
          <w:spacing w:val="5"/>
          <w:szCs w:val="24"/>
        </w:rPr>
        <w:t xml:space="preserve">durante il catecumenato, prima del battesimo, è 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>bene che si sposino in chiesa con il matrimonio con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 xml:space="preserve">cordatario e con la dispensa per disparità di culto. </w:t>
      </w:r>
    </w:p>
    <w:p w:rsidR="00A73F83" w:rsidRPr="000D4917" w:rsidRDefault="00A73F83" w:rsidP="00A73F83">
      <w:pPr>
        <w:pStyle w:val="Paragrafoelenco"/>
        <w:rPr>
          <w:rFonts w:ascii="Times New Roman" w:hAnsi="Times New Roman" w:cs="Times New Roman"/>
          <w:b/>
          <w:bCs/>
          <w:i/>
          <w:iCs/>
          <w:color w:val="000000"/>
          <w:spacing w:val="4"/>
          <w:sz w:val="16"/>
          <w:szCs w:val="16"/>
        </w:rPr>
      </w:pPr>
    </w:p>
    <w:p w:rsidR="00A73F83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7"/>
        <w:jc w:val="both"/>
        <w:rPr>
          <w:rFonts w:ascii="Times New Roman" w:hAnsi="Times New Roman" w:cs="Times New Roman"/>
          <w:color w:val="000000"/>
          <w:spacing w:val="3"/>
          <w:szCs w:val="24"/>
        </w:rPr>
      </w:pP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 xml:space="preserve">Coppia convivente; uno è cattolico e l'altro è </w:t>
      </w:r>
      <w:proofErr w:type="spellStart"/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>ca</w:t>
      </w:r>
      <w:r w:rsidRPr="0044632A">
        <w:rPr>
          <w:rFonts w:ascii="Times New Roman" w:hAnsi="Times New Roman" w:cs="Times New Roman"/>
          <w:b/>
          <w:bCs/>
          <w:i/>
          <w:iCs/>
          <w:color w:val="000000"/>
          <w:spacing w:val="3"/>
          <w:szCs w:val="24"/>
        </w:rPr>
        <w:t>tecumeno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>:</w:t>
      </w:r>
      <w:r w:rsidRPr="0044632A">
        <w:rPr>
          <w:rFonts w:ascii="Times New Roman" w:hAnsi="Times New Roman" w:cs="Times New Roman"/>
          <w:color w:val="000000"/>
          <w:spacing w:val="5"/>
          <w:szCs w:val="24"/>
        </w:rPr>
        <w:t>prima</w:t>
      </w:r>
      <w:proofErr w:type="spellEnd"/>
      <w:r w:rsidRPr="0044632A">
        <w:rPr>
          <w:rFonts w:ascii="Times New Roman" w:hAnsi="Times New Roman" w:cs="Times New Roman"/>
          <w:color w:val="000000"/>
          <w:spacing w:val="5"/>
          <w:szCs w:val="24"/>
        </w:rPr>
        <w:t xml:space="preserve"> di completare il catecumenato e prima di </w:t>
      </w:r>
      <w:r w:rsidRPr="0044632A">
        <w:rPr>
          <w:rFonts w:ascii="Times New Roman" w:hAnsi="Times New Roman" w:cs="Times New Roman"/>
          <w:color w:val="000000"/>
          <w:spacing w:val="3"/>
          <w:szCs w:val="24"/>
        </w:rPr>
        <w:t>ricevere i sacramenti dell'iniziazione cristiana, devo</w:t>
      </w:r>
      <w:r w:rsidRPr="0044632A">
        <w:rPr>
          <w:rFonts w:ascii="Times New Roman" w:hAnsi="Times New Roman" w:cs="Times New Roman"/>
          <w:color w:val="000000"/>
          <w:spacing w:val="4"/>
          <w:szCs w:val="24"/>
        </w:rPr>
        <w:t xml:space="preserve">no sposarsi in chiesa con la dispensa per disparità di </w:t>
      </w:r>
      <w:r w:rsidRPr="0044632A">
        <w:rPr>
          <w:rFonts w:ascii="Times New Roman" w:hAnsi="Times New Roman" w:cs="Times New Roman"/>
          <w:color w:val="000000"/>
          <w:spacing w:val="1"/>
          <w:szCs w:val="24"/>
        </w:rPr>
        <w:t xml:space="preserve">culto. </w:t>
      </w:r>
    </w:p>
    <w:p w:rsidR="00A73F83" w:rsidRPr="000D4917" w:rsidRDefault="00A73F83" w:rsidP="00A73F8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Theme="minorHAnsi" w:hAnsi="Times New Roman" w:cs="Times New Roman"/>
          <w:b/>
          <w:bCs/>
          <w:i/>
          <w:iCs/>
          <w:color w:val="000000"/>
          <w:spacing w:val="4"/>
          <w:sz w:val="16"/>
          <w:szCs w:val="16"/>
          <w:lang w:eastAsia="en-US"/>
        </w:rPr>
      </w:pPr>
    </w:p>
    <w:p w:rsidR="00A73F83" w:rsidRPr="00AA2050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Cs w:val="24"/>
        </w:rPr>
      </w:pPr>
      <w:r w:rsidRPr="00AA2050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>Sposati civilmente: uno diventa catecumeno, l'altro non è battezzato né vuole esserlo</w:t>
      </w:r>
      <w:r w:rsidRPr="00AA2050">
        <w:rPr>
          <w:rFonts w:ascii="Times New Roman" w:hAnsi="Times New Roman" w:cs="Times New Roman"/>
          <w:color w:val="000000"/>
          <w:spacing w:val="4"/>
          <w:szCs w:val="24"/>
        </w:rPr>
        <w:t xml:space="preserve">: i sacramenti dell'iniziazione cristiana ricevuti da 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t xml:space="preserve">un coniuge rendono l'unione consacrata con disparità </w:t>
      </w:r>
      <w:r w:rsidRPr="00AA2050">
        <w:rPr>
          <w:rFonts w:ascii="Times New Roman" w:hAnsi="Times New Roman" w:cs="Times New Roman"/>
          <w:color w:val="000000"/>
          <w:spacing w:val="2"/>
          <w:szCs w:val="24"/>
        </w:rPr>
        <w:t xml:space="preserve">di culto (va annotata nell'atto di battesimo). </w:t>
      </w:r>
    </w:p>
    <w:p w:rsidR="00A73F83" w:rsidRPr="000D4917" w:rsidRDefault="00A73F83" w:rsidP="00A73F83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4"/>
          <w:sz w:val="16"/>
          <w:szCs w:val="16"/>
        </w:rPr>
      </w:pPr>
    </w:p>
    <w:p w:rsidR="00A73F83" w:rsidRPr="00AA2050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Cs w:val="24"/>
        </w:rPr>
      </w:pPr>
      <w:r w:rsidRPr="00AA2050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 xml:space="preserve">Un catecumeno proviene da un matrimonio civile </w:t>
      </w:r>
      <w:r w:rsidRPr="00AA2050">
        <w:rPr>
          <w:rFonts w:ascii="Times New Roman" w:hAnsi="Times New Roman" w:cs="Times New Roman"/>
          <w:b/>
          <w:bCs/>
          <w:i/>
          <w:iCs/>
          <w:color w:val="000000"/>
          <w:spacing w:val="5"/>
          <w:szCs w:val="24"/>
        </w:rPr>
        <w:t>con un cattolico, sciolto da divorzio</w:t>
      </w:r>
      <w:r w:rsidRPr="00AA2050">
        <w:rPr>
          <w:rFonts w:ascii="Times New Roman" w:hAnsi="Times New Roman" w:cs="Times New Roman"/>
          <w:color w:val="000000"/>
          <w:spacing w:val="5"/>
          <w:szCs w:val="24"/>
        </w:rPr>
        <w:t xml:space="preserve">: 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t xml:space="preserve">può ricevere il battesimo e convolare a nuove nozze in chiesa con validità civile. </w:t>
      </w:r>
    </w:p>
    <w:p w:rsidR="00A73F83" w:rsidRPr="000D4917" w:rsidRDefault="00A73F83" w:rsidP="00A73F8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A73F83" w:rsidRPr="00AA2050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Cs w:val="24"/>
        </w:rPr>
      </w:pPr>
      <w:r w:rsidRPr="00AA2050">
        <w:rPr>
          <w:rFonts w:ascii="Times New Roman" w:hAnsi="Times New Roman" w:cs="Times New Roman"/>
          <w:b/>
          <w:bCs/>
          <w:i/>
          <w:iCs/>
          <w:color w:val="000000"/>
          <w:spacing w:val="5"/>
          <w:szCs w:val="24"/>
        </w:rPr>
        <w:t>Catecumeno proveniente da matrimonio cattoli</w:t>
      </w:r>
      <w:r w:rsidRPr="00AA2050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>co fatto con dispensa per disparità di culto, sciolto in seguito per divorzio</w:t>
      </w:r>
      <w:r w:rsidRPr="00AA2050">
        <w:rPr>
          <w:rFonts w:ascii="Times New Roman" w:hAnsi="Times New Roman" w:cs="Times New Roman"/>
          <w:color w:val="000000"/>
          <w:spacing w:val="4"/>
          <w:szCs w:val="24"/>
        </w:rPr>
        <w:t xml:space="preserve">: 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t>occorre verificare la possibilità di dichiararlo nullo, nel caso voglia risposarsi. Conclusa la pratica, può es</w:t>
      </w:r>
      <w:r w:rsidRPr="00AA2050">
        <w:rPr>
          <w:rFonts w:ascii="Times New Roman" w:hAnsi="Times New Roman" w:cs="Times New Roman"/>
          <w:color w:val="000000"/>
          <w:spacing w:val="4"/>
          <w:szCs w:val="24"/>
        </w:rPr>
        <w:t xml:space="preserve">sere battezzato e celebrare nuove nozze. Oppure, non 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t>fa nessuna pratica, ma vive da solo e può essere battez</w:t>
      </w:r>
      <w:r w:rsidRPr="00AA2050">
        <w:rPr>
          <w:rFonts w:ascii="Times New Roman" w:hAnsi="Times New Roman" w:cs="Times New Roman"/>
          <w:color w:val="000000"/>
          <w:szCs w:val="24"/>
        </w:rPr>
        <w:t>zato.</w:t>
      </w:r>
    </w:p>
    <w:p w:rsidR="00A73F83" w:rsidRPr="00AA2050" w:rsidRDefault="00A73F83" w:rsidP="00A73F83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729" w:right="-1"/>
        <w:jc w:val="both"/>
        <w:rPr>
          <w:rFonts w:ascii="Times New Roman" w:hAnsi="Times New Roman" w:cs="Times New Roman"/>
          <w:color w:val="000000"/>
          <w:szCs w:val="24"/>
        </w:rPr>
      </w:pPr>
    </w:p>
    <w:p w:rsidR="00A73F83" w:rsidRPr="00AA2050" w:rsidRDefault="00A73F83" w:rsidP="00A73F8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Cs w:val="24"/>
        </w:rPr>
      </w:pPr>
      <w:r w:rsidRPr="00AA2050">
        <w:rPr>
          <w:rFonts w:ascii="Times New Roman" w:hAnsi="Times New Roman" w:cs="Times New Roman"/>
          <w:b/>
          <w:bCs/>
          <w:i/>
          <w:iCs/>
          <w:color w:val="000000"/>
          <w:spacing w:val="5"/>
          <w:szCs w:val="24"/>
        </w:rPr>
        <w:t xml:space="preserve">Sposati civilmente: uno catecumeno, l'altro cristiano. Il catecumeno però viene da un divorzio con una persona non battezzata che ha sposato </w:t>
      </w:r>
      <w:r w:rsidRPr="00AA2050">
        <w:rPr>
          <w:rFonts w:ascii="Times New Roman" w:hAnsi="Times New Roman" w:cs="Times New Roman"/>
          <w:b/>
          <w:bCs/>
          <w:i/>
          <w:iCs/>
          <w:color w:val="000000"/>
          <w:spacing w:val="4"/>
          <w:szCs w:val="24"/>
        </w:rPr>
        <w:t>precedentemente con rito civile</w:t>
      </w:r>
      <w:r w:rsidRPr="00AA2050">
        <w:rPr>
          <w:rFonts w:ascii="Times New Roman" w:hAnsi="Times New Roman" w:cs="Times New Roman"/>
          <w:color w:val="000000"/>
          <w:spacing w:val="4"/>
          <w:szCs w:val="24"/>
        </w:rPr>
        <w:t xml:space="preserve">: 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t xml:space="preserve">la 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lastRenderedPageBreak/>
        <w:t>Chiesa ritiene va</w:t>
      </w:r>
      <w:r>
        <w:rPr>
          <w:rFonts w:ascii="Times New Roman" w:hAnsi="Times New Roman" w:cs="Times New Roman"/>
          <w:color w:val="000000"/>
          <w:spacing w:val="3"/>
          <w:szCs w:val="24"/>
        </w:rPr>
        <w:t>lido e indissolubile il matrimo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t>nio civile tra due non bat</w:t>
      </w:r>
      <w:r>
        <w:rPr>
          <w:rFonts w:ascii="Times New Roman" w:hAnsi="Times New Roman" w:cs="Times New Roman"/>
          <w:color w:val="000000"/>
          <w:spacing w:val="3"/>
          <w:szCs w:val="24"/>
        </w:rPr>
        <w:t>tezzati, perciò non si può pro</w:t>
      </w:r>
      <w:r w:rsidRPr="00AA2050">
        <w:rPr>
          <w:rFonts w:ascii="Times New Roman" w:hAnsi="Times New Roman" w:cs="Times New Roman"/>
          <w:color w:val="000000"/>
          <w:spacing w:val="3"/>
          <w:szCs w:val="24"/>
        </w:rPr>
        <w:t xml:space="preserve">cedere al battesimo in queste condizioni. Si consiglia di far esaminare la situazione al Tribunale ecclesiastico. </w:t>
      </w:r>
    </w:p>
    <w:p w:rsidR="00A73F83" w:rsidRDefault="00A73F83" w:rsidP="00A73F83">
      <w:pPr>
        <w:widowControl w:val="0"/>
        <w:autoSpaceDE w:val="0"/>
        <w:autoSpaceDN w:val="0"/>
        <w:adjustRightInd w:val="0"/>
        <w:spacing w:after="0" w:line="300" w:lineRule="exact"/>
        <w:ind w:left="12" w:right="-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A73F83" w:rsidRDefault="00A73F83" w:rsidP="00A73F83">
      <w:pPr>
        <w:widowControl w:val="0"/>
        <w:autoSpaceDE w:val="0"/>
        <w:autoSpaceDN w:val="0"/>
        <w:adjustRightInd w:val="0"/>
        <w:spacing w:after="0" w:line="300" w:lineRule="exact"/>
        <w:ind w:left="12" w:right="-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A73F83" w:rsidRDefault="00A73F83" w:rsidP="00A73F83">
      <w:pPr>
        <w:widowControl w:val="0"/>
        <w:autoSpaceDE w:val="0"/>
        <w:autoSpaceDN w:val="0"/>
        <w:adjustRightInd w:val="0"/>
        <w:spacing w:after="0" w:line="300" w:lineRule="exact"/>
        <w:ind w:left="12" w:right="-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4542EA" w:rsidRDefault="00A73F83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25"/>
      </v:shape>
    </w:pict>
  </w:numPicBullet>
  <w:abstractNum w:abstractNumId="0">
    <w:nsid w:val="785706F7"/>
    <w:multiLevelType w:val="hybridMultilevel"/>
    <w:tmpl w:val="3CBC4A10"/>
    <w:lvl w:ilvl="0" w:tplc="04100007">
      <w:start w:val="1"/>
      <w:numFmt w:val="bullet"/>
      <w:lvlText w:val=""/>
      <w:lvlPicBulletId w:val="0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2"/>
    <w:rsid w:val="0001175E"/>
    <w:rsid w:val="00A73F83"/>
    <w:rsid w:val="00B81652"/>
    <w:rsid w:val="00B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F8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3F8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F8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3F8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2014-10-08T10:13:00Z</dcterms:created>
  <dcterms:modified xsi:type="dcterms:W3CDTF">2014-10-08T10:13:00Z</dcterms:modified>
</cp:coreProperties>
</file>