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E4" w:rsidRDefault="00C14B3D">
      <w:pPr>
        <w:pStyle w:val="Corpo"/>
      </w:pPr>
      <w:r>
        <w:pict>
          <v:rect id="_x0000_s1028" style="position:absolute;margin-left:42.5pt;margin-top:57.7pt;width:508.5pt;height:68.1pt;z-index:251661312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color="#53585f" strokeweight="1pt">
            <v:stroke opacity="46531f" miterlimit="4"/>
            <v:textbox>
              <w:txbxContent>
                <w:p w:rsidR="00D671E4" w:rsidRDefault="00952764">
                  <w:pPr>
                    <w:pStyle w:val="Modulovuoto"/>
                    <w:jc w:val="center"/>
                  </w:pPr>
                  <w:r w:rsidRPr="00C14B3D">
                    <w:rPr>
                      <w:rFonts w:ascii="Helvetica Light"/>
                      <w:b/>
                      <w:sz w:val="40"/>
                      <w:szCs w:val="40"/>
                    </w:rPr>
                    <w:t>DEDICAZIONE DELLA BASILICA LATERANENSE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 xml:space="preserve">  </w:t>
                  </w:r>
                  <w:r w:rsidR="00C14B3D">
                    <w:rPr>
                      <w:rFonts w:ascii="Helvetica Light"/>
                      <w:sz w:val="48"/>
                      <w:szCs w:val="48"/>
                    </w:rPr>
                    <w:t xml:space="preserve">- </w:t>
                  </w:r>
                  <w:r w:rsidRPr="00C14B3D">
                    <w:rPr>
                      <w:rFonts w:ascii="Helvetica Light"/>
                      <w:sz w:val="40"/>
                      <w:szCs w:val="40"/>
                    </w:rPr>
                    <w:t>9</w:t>
                  </w:r>
                  <w:r w:rsidRPr="00C14B3D">
                    <w:rPr>
                      <w:rFonts w:ascii="Helvetica Light"/>
                      <w:sz w:val="40"/>
                      <w:szCs w:val="40"/>
                    </w:rPr>
                    <w:t xml:space="preserve"> </w:t>
                  </w:r>
                  <w:r w:rsidRPr="00C14B3D">
                    <w:rPr>
                      <w:rFonts w:ascii="Helvetica Light"/>
                      <w:sz w:val="40"/>
                      <w:szCs w:val="40"/>
                    </w:rPr>
                    <w:t>NOVEMBRE</w:t>
                  </w:r>
                  <w:r>
                    <w:rPr>
                      <w:rFonts w:ascii="Helvetica Light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>-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 xml:space="preserve">Vangelo: </w:t>
                  </w:r>
                  <w:proofErr w:type="spellStart"/>
                  <w:r w:rsidR="00C14B3D">
                    <w:rPr>
                      <w:rFonts w:ascii="Helvetica Light"/>
                      <w:sz w:val="30"/>
                      <w:szCs w:val="30"/>
                    </w:rPr>
                    <w:t>Gv</w:t>
                  </w:r>
                  <w:proofErr w:type="spellEnd"/>
                  <w:r w:rsidR="00C14B3D">
                    <w:rPr>
                      <w:rFonts w:ascii="Helvetica Light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2,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13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-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22</w:t>
                  </w:r>
                </w:p>
              </w:txbxContent>
            </v:textbox>
            <w10:wrap anchorx="page" anchory="page"/>
          </v:rect>
        </w:pict>
      </w:r>
      <w:r>
        <w:pict>
          <v:roundrect id="_x0000_s1029" style="position:absolute;margin-left:157.5pt;margin-top:26pt;width:242pt;height:26.2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D671E4" w:rsidRDefault="00952764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D671E4">
        <w:pict>
          <v:rect id="_x0000_s1026" style="position:absolute;margin-left:-7pt;margin-top:26pt;width:564pt;height:767pt;z-index:251659264;visibility:visible;mso-wrap-distance-left:12pt;mso-wrap-distance-top:12pt;mso-wrap-distance-right:12pt;mso-wrap-distance-bottom:12pt;mso-position-horizontal:absolute;mso-position-horizontal-relative:page;mso-position-vertical:absolute;mso-position-vertical-relative:page" stroked="f" strokeweight="1pt">
            <v:stroke miterlimit="4"/>
            <w10:wrap anchorx="page" anchory="page"/>
          </v:rect>
        </w:pict>
      </w:r>
      <w:r w:rsidR="00D671E4">
        <w:pict>
          <v:rect id="_x0000_s1027" style="position:absolute;margin-left:34pt;margin-top:126.3pt;width:523pt;height:689.2pt;z-index:251660288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d="f" strokeweight="1pt">
            <v:stroke miterlimit="4"/>
            <v:textbox>
              <w:txbxContent>
                <w:p w:rsidR="00D671E4" w:rsidRDefault="00952764">
                  <w:pPr>
                    <w:pStyle w:val="Intestazione4"/>
                  </w:pPr>
                  <w:r>
                    <w:t>L</w:t>
                  </w:r>
                  <w:r>
                    <w:rPr>
                      <w:rFonts w:ascii="Arial Unicode MS" w:hAnsi="Helvetica Neue"/>
                    </w:rPr>
                    <w:t>’</w:t>
                  </w:r>
                  <w:r>
                    <w:t>unit</w:t>
                  </w:r>
                  <w:r>
                    <w:rPr>
                      <w:rFonts w:ascii="Arial Unicode MS" w:hAnsi="Helvetica Neue"/>
                    </w:rPr>
                    <w:t>à</w:t>
                  </w:r>
                  <w:r>
                    <w:rPr>
                      <w:rFonts w:ascii="Arial Unicode MS" w:hAnsi="Helvetica Neue"/>
                    </w:rPr>
                    <w:t xml:space="preserve"> </w:t>
                  </w:r>
                  <w:r>
                    <w:t xml:space="preserve">della fede </w:t>
                  </w:r>
                </w:p>
                <w:p w:rsidR="00D671E4" w:rsidRDefault="00952764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La Basilica Lateranense venne fondata da papa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Melchiade</w:t>
                  </w:r>
                  <w:proofErr w:type="spellEnd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 (311-314) nelle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propriet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donate a questo scopo da Costantino di fianco al Palazzo Lateranense, fino allora residenza imperiale e poi residenza pontificia. Sorgeva cos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ì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la "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chiesa-madre di tutte le chiese dell'Urbe e dell'Orbe", distrutta e ricostruita molte volte. Vennero celebrati nella Basilica o nell'attiguo Palazzo Lateranense ben cinque concili, negli anni 1123, 1139, 1179, 1215 e 1512. Questa festa ci ricorda il ruolo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della Chiesa di Roma, che ha avuto l'onore e il privilegio di essere condotta da Pietro e di ospitare i resti di Pietro e Paolo. La Chiesa cattolica 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un insieme di chiese locali fondate dagli apostoli e unite fra di loro col vincolo dell'amore. Quando i s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uccessori degli apostoli si ritrovano per delle decisioni concernenti la fede, manifestano l'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unit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della Chiesa voluta da Cristo. Fra le Chiese, il vescovo di Roma, primo fra i pari, 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riconosciuto come il garante del deposito della fede, colui,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cio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è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, che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conserva, in comunione con tutti i vescovi, l'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integrit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del vangelo. Fare memoria della Basilica Lateranense non significa, allora, venerare un luogo, ma fare memoria del legame inscindibile che lega cristiani provenie</w:t>
                  </w:r>
                  <w:r w:rsidR="00C14B3D"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nti da luoghi e culture diverse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Curta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z</w:t>
                  </w:r>
                  <w:proofErr w:type="spellEnd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)</w:t>
                  </w:r>
                  <w:r w:rsidR="00C14B3D">
                    <w:rPr>
                      <w:rFonts w:ascii="Gill Sans"/>
                      <w:color w:val="010000"/>
                      <w:sz w:val="24"/>
                      <w:szCs w:val="24"/>
                    </w:rPr>
                    <w:t>.</w:t>
                  </w:r>
                </w:p>
                <w:p w:rsidR="00D671E4" w:rsidRDefault="00D671E4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D671E4" w:rsidRDefault="00952764">
                  <w:pPr>
                    <w:pStyle w:val="Intestazione4"/>
                    <w:jc w:val="both"/>
                  </w:pPr>
                  <w:r>
                    <w:t>Noi siamo il tempio</w:t>
                  </w:r>
                </w:p>
                <w:p w:rsidR="00D671E4" w:rsidRDefault="00952764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4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La fede nell'incarnazione spinge il cristianesimo nascente non a costruire chiese, ma ad impiantare 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vive. Dopo il martirio di Stefano, quando la rottura col tempio giudaico si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fatta irreversibile, il luogo di riunione pi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usuale per la comunit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à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la casa (cfr. At 12,12); i primi cristiani vengono chiamati anche "quelli della strada" (cfr. At 9,2 e pass.): se questa denominazione non va presa alla lettera,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per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certo che il vero tempio dove Dio si lascia incontrare non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fatto da mani d'uomo,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la stessa 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: "Voi - dice Paolo ai corinzi - siete il tempio di Dio" (1Cor 3,16). L'edificio materiale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  <w:lang w:val="es-ES_tradnl"/>
                    </w:rPr>
                    <w:t>cos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ì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relativizzato che Celso 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arriver</w:t>
                  </w:r>
                  <w:proofErr w:type="spellEnd"/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a bollare i cristiani di ateismo perch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non si curavano dei templi. E quando con l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'editto di Milano del 313 d.C. la 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libert</w:t>
                  </w:r>
                  <w:proofErr w:type="spellEnd"/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di azione religiosa diede sviluppo grandioso alla costruzione delle chiese, rimase costante la consapevolezza che la vera chiesa "non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la basilica che contiene il popolo,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il popolo stesso" (Agostino). Al riguard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o il focoso Girolamo si esprime con parole sferzanti: "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Parietes</w:t>
                  </w:r>
                  <w:proofErr w:type="spellEnd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 non 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faciunt</w:t>
                  </w:r>
                  <w:proofErr w:type="spellEnd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christianos</w:t>
                  </w:r>
                  <w:proofErr w:type="spellEnd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! Non sono le mura a fare i cristiani!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”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Lambiasi</w:t>
                  </w:r>
                  <w:proofErr w:type="spellEnd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)</w:t>
                  </w:r>
                  <w:r w:rsidR="00C14B3D">
                    <w:rPr>
                      <w:rFonts w:ascii="Gill Sans"/>
                      <w:color w:val="040000"/>
                      <w:sz w:val="24"/>
                      <w:szCs w:val="24"/>
                    </w:rPr>
                    <w:t>.</w:t>
                  </w:r>
                </w:p>
                <w:p w:rsidR="00D671E4" w:rsidRDefault="00D671E4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30000"/>
                    </w:rPr>
                  </w:pPr>
                </w:p>
                <w:p w:rsidR="00D671E4" w:rsidRDefault="00952764">
                  <w:pPr>
                    <w:pStyle w:val="Intestazione4"/>
                    <w:jc w:val="both"/>
                  </w:pPr>
                  <w:r>
                    <w:t>Chiesa in uscita</w:t>
                  </w:r>
                </w:p>
                <w:p w:rsidR="00D671E4" w:rsidRDefault="00952764" w:rsidP="00C14B3D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2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Riprendendo un'antica leggenda rabbinica secondo la quale quello spezzone di roccia da cui scatur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ì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l'acqua si mise a camminare e segu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ì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il popolo ebreo lungo i tornanti assolati dell'es</w:t>
                  </w:r>
                  <w:r w:rsidR="00536DB9">
                    <w:rPr>
                      <w:rFonts w:ascii="Times Roman"/>
                      <w:color w:val="020000"/>
                      <w:sz w:val="24"/>
                      <w:szCs w:val="24"/>
                    </w:rPr>
                    <w:t>odo, fino alla terra promessa, S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. Paolo commenta: "quella roccia era il Cristo" (1Cor 10,4). Ecco un'immagine smagliante e provocante della parrocchia: un popolo in marcia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 verso la terra della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libert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, dietro Cristo, la pietra che cammina."Parrocchia" significa letteralmente "gruppo dei pellegrini" che si attenda presso le case di un centro abitato. Ecco il sogno rappresentato dal segno liturgico della chiesa-tempio: realiz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zare una parrocchia-tenda che si arrotola di tappa in tappa, d</w:t>
                  </w:r>
                  <w:r w:rsidR="00C14B3D">
                    <w:rPr>
                      <w:rFonts w:ascii="Times Roman"/>
                      <w:color w:val="020000"/>
                      <w:sz w:val="24"/>
                      <w:szCs w:val="24"/>
                    </w:rPr>
                    <w:t>ietro Cristo-Pietra che cammina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 (una chiesa in uscita come ci ricorda papa Francesco)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.</w:t>
                  </w:r>
                </w:p>
                <w:p w:rsidR="00D671E4" w:rsidRDefault="0095276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20000"/>
                      <w:sz w:val="24"/>
                      <w:szCs w:val="24"/>
                    </w:rPr>
                  </w:pP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Questa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la missione: cristiani che escono dall'accampamento per mettersi in marcia e andare a dire al mon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do l'unica notizia decisiva e liberante: Cristo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risorto! Il che significa: la storia del mondo non va verso il baratro del nulla, ma ha ormai imboccato il rettilineo di arrivo che porta al traguardo del "continente-Dio", alla patria trinitaria dove non 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pi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n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lutto n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dolore n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pianto, ma pace e gioia nello Spirito Santo.</w:t>
                  </w:r>
                </w:p>
                <w:p w:rsidR="00D671E4" w:rsidRDefault="0095276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color w:val="020000"/>
                      <w:sz w:val="32"/>
                      <w:szCs w:val="32"/>
                    </w:rPr>
                  </w:pP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Questo significa allora celebrare l'eucaristia, diritti, in piedi attorno all'unico altare, come gli ebrei con il bastone in mano e i sandali ai piedi, pronti per scattare e andare ad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annunciare la Pasqua, il passaggio del Signore.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Pietra-che-cammina</w:t>
                  </w:r>
                  <w:proofErr w:type="spellEnd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: ecco la vera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identit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della parrocchia, non un club di intellettuali che si parlano addosso, n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un circolo chiuso per pochi intimi, ma una 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color w:val="02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in cammino che difende la fede diffonden</w:t>
                  </w:r>
                  <w:r w:rsidR="00C14B3D">
                    <w:rPr>
                      <w:rFonts w:ascii="Times Roman"/>
                      <w:color w:val="020000"/>
                      <w:sz w:val="24"/>
                      <w:szCs w:val="24"/>
                    </w:rPr>
                    <w:t xml:space="preserve">dola </w:t>
                  </w:r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Lambiasi</w:t>
                  </w:r>
                  <w:proofErr w:type="spellEnd"/>
                  <w:r>
                    <w:rPr>
                      <w:rFonts w:ascii="Times Roman"/>
                      <w:color w:val="020000"/>
                      <w:sz w:val="24"/>
                      <w:szCs w:val="24"/>
                    </w:rPr>
                    <w:t>)</w:t>
                  </w:r>
                  <w:r w:rsidR="00C14B3D">
                    <w:rPr>
                      <w:rFonts w:ascii="Times Roman"/>
                      <w:color w:val="020000"/>
                      <w:sz w:val="24"/>
                      <w:szCs w:val="24"/>
                    </w:rPr>
                    <w:t>.</w:t>
                  </w:r>
                </w:p>
                <w:p w:rsidR="00D671E4" w:rsidRDefault="00D671E4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D671E4" w:rsidRDefault="00D671E4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952764">
        <w:br w:type="page"/>
      </w:r>
    </w:p>
    <w:p w:rsidR="00D671E4" w:rsidRDefault="00536DB9">
      <w:r w:rsidRPr="00D671E4">
        <w:lastRenderedPageBreak/>
        <w:pict>
          <v:rect id="_x0000_s1032" style="position:absolute;margin-left:44.25pt;margin-top:59.8pt;width:516.5pt;height:68.1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C14B3D" w:rsidRDefault="00C14B3D" w:rsidP="00C14B3D">
                  <w:pPr>
                    <w:pStyle w:val="Modulovuoto"/>
                    <w:jc w:val="center"/>
                  </w:pPr>
                  <w:r w:rsidRPr="00C14B3D">
                    <w:rPr>
                      <w:rFonts w:ascii="Helvetica Light"/>
                      <w:b/>
                      <w:sz w:val="40"/>
                      <w:szCs w:val="40"/>
                    </w:rPr>
                    <w:t>DEDICAZIONE DELLA BASILICA LATERANENSE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 xml:space="preserve">  - </w:t>
                  </w:r>
                  <w:r w:rsidRPr="00C14B3D">
                    <w:rPr>
                      <w:rFonts w:ascii="Helvetica Light"/>
                      <w:sz w:val="40"/>
                      <w:szCs w:val="40"/>
                    </w:rPr>
                    <w:t>9 NOVEMBRE</w:t>
                  </w:r>
                  <w:r>
                    <w:rPr>
                      <w:rFonts w:ascii="Helvetica Light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 xml:space="preserve">- 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 xml:space="preserve">Vangelo: </w:t>
                  </w:r>
                  <w:proofErr w:type="spellStart"/>
                  <w:r>
                    <w:rPr>
                      <w:rFonts w:ascii="Helvetica Light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Helvetica Light"/>
                      <w:sz w:val="30"/>
                      <w:szCs w:val="30"/>
                    </w:rPr>
                    <w:t xml:space="preserve"> 2,13-22</w:t>
                  </w:r>
                </w:p>
                <w:p w:rsidR="00D671E4" w:rsidRPr="00C14B3D" w:rsidRDefault="00D671E4" w:rsidP="00C14B3D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rect>
        </w:pict>
      </w:r>
      <w:r w:rsidR="00C14B3D" w:rsidRPr="00D671E4">
        <w:pict>
          <v:rect id="_x0000_s1030" style="position:absolute;margin-left:26.75pt;margin-top:137pt;width:534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C14B3D" w:rsidRPr="00C14B3D" w:rsidRDefault="00952764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Inizio</w:t>
                  </w:r>
                </w:p>
                <w:p w:rsidR="00D671E4" w:rsidRDefault="00952764" w:rsidP="00C14B3D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40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 xml:space="preserve"> </w:t>
                  </w:r>
                </w:p>
                <w:p w:rsidR="00D671E4" w:rsidRDefault="00C14B3D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Canto allo</w:t>
                  </w:r>
                  <w:r w:rsidR="00952764">
                    <w:rPr>
                      <w:rFonts w:ascii="Times New Roman Bold"/>
                      <w:sz w:val="24"/>
                      <w:szCs w:val="24"/>
                    </w:rPr>
                    <w:t xml:space="preserve"> Spirito Santo</w:t>
                  </w: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Orazione iniziale</w:t>
                  </w:r>
                </w:p>
                <w:p w:rsidR="00D671E4" w:rsidRDefault="0095276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O Dio, che hai voluto chiamare tua Chiesa  la moltitudine dei credenti, 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fa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che il popolo radunato nel tuo nome  ti adori, ti ami, di segua,  e sotto la tua guida giunga ai beni da te promessi.  Per il nostro Signore Ges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Cristo...</w:t>
                  </w:r>
                </w:p>
                <w:p w:rsidR="00D671E4" w:rsidRDefault="00D671E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D671E4" w:rsidRPr="00C14B3D" w:rsidRDefault="00952764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In Ascolto</w:t>
                  </w:r>
                </w:p>
                <w:p w:rsidR="00C14B3D" w:rsidRDefault="00C14B3D" w:rsidP="00C14B3D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28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D671E4" w:rsidRDefault="00CD2DBB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Times New Roman Bold"/>
                      <w:sz w:val="24"/>
                      <w:szCs w:val="24"/>
                    </w:rPr>
                    <w:t>Gv</w:t>
                  </w:r>
                  <w:proofErr w:type="spellEnd"/>
                  <w:r>
                    <w:rPr>
                      <w:rFonts w:ascii="Times New Roman Bold"/>
                      <w:sz w:val="24"/>
                      <w:szCs w:val="24"/>
                    </w:rPr>
                    <w:t xml:space="preserve"> 2,</w:t>
                  </w:r>
                  <w:r w:rsidR="00952764">
                    <w:rPr>
                      <w:rFonts w:ascii="Times New Roman Bold"/>
                      <w:sz w:val="24"/>
                      <w:szCs w:val="24"/>
                    </w:rPr>
                    <w:t>13-22</w:t>
                  </w:r>
                </w:p>
                <w:p w:rsidR="00D671E4" w:rsidRDefault="00952764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Si avvicinava la Pasqua dei Giudei e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sal</w:t>
                  </w:r>
                  <w:r>
                    <w:rPr>
                      <w:rFonts w:hAnsi="Gill Sans"/>
                      <w:sz w:val="24"/>
                      <w:szCs w:val="24"/>
                    </w:rPr>
                    <w:t>ì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a Gerusalemme.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Trov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nel tempio gente che vendeva buoi, pecore e colombe e, 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seduti, i cambiamonete. Allora fece una frusta di cordicelle e scacci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tutti fuori del tempio, con le pecore e i buoi; gett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a terra il denaro dei cambiamonete e ne rovesci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i banchi, e ai vendito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ri di colombe disse: 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Gill Sans"/>
                      <w:sz w:val="24"/>
                      <w:szCs w:val="24"/>
                    </w:rPr>
                    <w:t>Portate via di qui queste cose e non fate della casa del Padre mio un mercato!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Gill Sans"/>
                      <w:sz w:val="24"/>
                      <w:szCs w:val="24"/>
                    </w:rPr>
                    <w:t>.</w:t>
                  </w:r>
                </w:p>
                <w:p w:rsidR="00C14B3D" w:rsidRDefault="00952764">
                  <w:pPr>
                    <w:pStyle w:val="Modulovuoto"/>
                    <w:jc w:val="both"/>
                    <w:rPr>
                      <w:rFonts w:ascii="Gill Sans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 xml:space="preserve">I suoi discepoli si ricordarono che sta scritto: 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Lo zelo per la tua casa mi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divorer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à»</w:t>
                  </w:r>
                  <w:r>
                    <w:rPr>
                      <w:rFonts w:ascii="Gill Sans"/>
                      <w:sz w:val="24"/>
                      <w:szCs w:val="24"/>
                    </w:rPr>
                    <w:t>.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 Allora i Giudei presero la parola e gli dissero: 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Quale segno ci </w:t>
                  </w:r>
                  <w:r>
                    <w:rPr>
                      <w:rFonts w:ascii="Gill Sans"/>
                      <w:sz w:val="24"/>
                      <w:szCs w:val="24"/>
                    </w:rPr>
                    <w:t>mostri per fare queste cose?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Gill Sans"/>
                      <w:sz w:val="24"/>
                      <w:szCs w:val="24"/>
                    </w:rPr>
                    <w:t>. Rispose loro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Gill Sans"/>
                      <w:sz w:val="24"/>
                      <w:szCs w:val="24"/>
                    </w:rPr>
                    <w:t>Distruggete questo tempio e in tre giorni lo far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da-DK"/>
                    </w:rPr>
                    <w:t>risorgere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. Gli dissero allora i Giudei: 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Questo tempio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stato costruito in quarantasei anni e tu in tre giorni lo farai risorgere?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. Ma egli parlava del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tempio del suo corpo. Quando poi fu risuscitato dai morti, i suoi discepoli si ricordarono che aveva detto questo, 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credettero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alla Scrittura e alla parola detta da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sz w:val="24"/>
                      <w:szCs w:val="24"/>
                    </w:rPr>
                    <w:t>.</w:t>
                  </w:r>
                </w:p>
                <w:p w:rsidR="00D671E4" w:rsidRDefault="00952764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Parola del Signore</w:t>
                  </w:r>
                </w:p>
                <w:p w:rsidR="00D671E4" w:rsidRDefault="00D671E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New Roman Bold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New Roman Bol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 Bold"/>
                      <w:sz w:val="24"/>
                      <w:szCs w:val="24"/>
                    </w:rPr>
                    <w:t>animatore</w:t>
                  </w: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1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Momento di</w:t>
                  </w:r>
                  <w:r>
                    <w:rPr>
                      <w:rFonts w:ascii="Times New Roman Bold"/>
                      <w:sz w:val="24"/>
                      <w:szCs w:val="24"/>
                    </w:rPr>
                    <w:t xml:space="preserve"> silenzio orante</w:t>
                  </w:r>
                </w:p>
                <w:p w:rsidR="00D671E4" w:rsidRDefault="00D671E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71E4" w:rsidRPr="00C14B3D" w:rsidRDefault="00952764">
                  <w:pPr>
                    <w:pStyle w:val="Modulovuoto"/>
                    <w:numPr>
                      <w:ilvl w:val="0"/>
                      <w:numId w:val="1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Condivisione</w:t>
                  </w:r>
                </w:p>
                <w:p w:rsidR="00C14B3D" w:rsidRDefault="00C14B3D" w:rsidP="00C14B3D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6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1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L</w:t>
                  </w:r>
                  <w:r>
                    <w:rPr>
                      <w:rFonts w:hAnsi="Times New Roman Bol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 Bold"/>
                      <w:sz w:val="24"/>
                      <w:szCs w:val="24"/>
                    </w:rPr>
                    <w:t>animatore propone tre domande</w:t>
                  </w:r>
                  <w:r w:rsidR="00C14B3D">
                    <w:rPr>
                      <w:rFonts w:ascii="Times New Roman Bold"/>
                      <w:sz w:val="24"/>
                      <w:szCs w:val="24"/>
                    </w:rPr>
                    <w:t>:</w:t>
                  </w:r>
                </w:p>
                <w:p w:rsidR="00D671E4" w:rsidRDefault="00D671E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71E4" w:rsidRPr="00C14B3D" w:rsidRDefault="00C14B3D" w:rsidP="00C14B3D">
                  <w:pPr>
                    <w:pStyle w:val="Modulovuoto"/>
                    <w:ind w:left="180"/>
                    <w:jc w:val="both"/>
                    <w:rPr>
                      <w:rFonts w:ascii="Times New Roman" w:eastAsia="Helvetica" w:hAnsi="Times New Roman" w:cs="Times New Roman"/>
                      <w:color w:val="0500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1. </w:t>
                  </w:r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Hai compreso che il segno </w:t>
                  </w:r>
                  <w:proofErr w:type="spellStart"/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>dell</w:t>
                  </w:r>
                  <w:proofErr w:type="spellEnd"/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  <w:lang w:val="fr-FR"/>
                    </w:rPr>
                    <w:t>’</w:t>
                  </w:r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amore di Dio per te non </w:t>
                  </w:r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è </w:t>
                  </w:r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>pi</w:t>
                  </w:r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ù </w:t>
                  </w:r>
                  <w:r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>un</w:t>
                  </w:r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 tempio ma una Persona: Ges</w:t>
                  </w:r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ù </w:t>
                  </w:r>
                  <w:r w:rsidR="00952764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>crocifisso?</w:t>
                  </w:r>
                </w:p>
                <w:p w:rsidR="00D671E4" w:rsidRPr="00300C5A" w:rsidRDefault="00C14B3D" w:rsidP="00300C5A">
                  <w:pPr>
                    <w:pStyle w:val="Modulovuoto"/>
                    <w:ind w:left="180"/>
                    <w:jc w:val="both"/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2. </w:t>
                  </w:r>
                  <w:r w:rsidR="00300C5A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>Il gesto provocatorio di Gesù contesta lo schema religioso che si illude di comprare la purificazione</w:t>
                  </w:r>
                  <w:r w:rsidR="00952764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. Quale cambiamento di mentalità ci propone? </w:t>
                  </w:r>
                  <w:r w:rsidR="00300C5A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Quando la “mentalità di mercato” rischia di soffocare la “casa del Padre”? </w:t>
                  </w:r>
                </w:p>
                <w:p w:rsidR="00D671E4" w:rsidRPr="00C14B3D" w:rsidRDefault="00C14B3D" w:rsidP="00C14B3D">
                  <w:pPr>
                    <w:pStyle w:val="Modulovuoto"/>
                    <w:ind w:left="180"/>
                    <w:jc w:val="both"/>
                    <w:rPr>
                      <w:rFonts w:ascii="Times New Roman" w:eastAsia="Helvetica" w:hAnsi="Times New Roman" w:cs="Times New Roman"/>
                      <w:color w:val="0500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 xml:space="preserve">3. </w:t>
                  </w:r>
                  <w:r w:rsidR="00300C5A" w:rsidRPr="00C14B3D">
                    <w:rPr>
                      <w:rFonts w:ascii="Times New Roman" w:hAnsi="Times New Roman" w:cs="Times New Roman"/>
                      <w:color w:val="050000"/>
                      <w:sz w:val="24"/>
                      <w:szCs w:val="24"/>
                    </w:rPr>
                    <w:t>Non sai che questo segno viene rivolto a te personalmente per realizzare la tua liberazione definitiva?</w:t>
                  </w:r>
                </w:p>
                <w:p w:rsidR="00D671E4" w:rsidRDefault="00D671E4" w:rsidP="00952764">
                  <w:pPr>
                    <w:pStyle w:val="Modulovuoto"/>
                    <w:pBdr>
                      <w:bottom w:val="nil"/>
                    </w:pBd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79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18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Messa in comune breve e inerente la vita.</w:t>
                  </w: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1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Canto</w:t>
                  </w: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2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Preghiera dei fedeli in risposta alla Parola ascoltata</w:t>
                  </w: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2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Padre Nostro</w:t>
                  </w:r>
                </w:p>
                <w:p w:rsidR="00D671E4" w:rsidRDefault="00D671E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71E4" w:rsidRPr="00C14B3D" w:rsidRDefault="00952764">
                  <w:pPr>
                    <w:pStyle w:val="Modulovuoto"/>
                    <w:numPr>
                      <w:ilvl w:val="0"/>
                      <w:numId w:val="2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Conclusione</w:t>
                  </w:r>
                </w:p>
                <w:p w:rsidR="00C14B3D" w:rsidRDefault="00C14B3D" w:rsidP="00C14B3D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8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D671E4" w:rsidRDefault="00952764">
                  <w:pPr>
                    <w:pStyle w:val="Modulovuoto"/>
                    <w:numPr>
                      <w:ilvl w:val="0"/>
                      <w:numId w:val="2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Orazione finale</w:t>
                  </w:r>
                </w:p>
                <w:p w:rsidR="00D671E4" w:rsidRDefault="0095276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O Dio, che hai fatto della tua Chiesa il segno visibile della Gerusalemme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celeste, per la forza misteriosa dei tuoi sacramenti trasformaci in tempio vivo della tua grazia, perch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possiamo entrare nella dimora della tua gloria. Per Cristo nostro Signore.</w:t>
                  </w:r>
                </w:p>
              </w:txbxContent>
            </v:textbox>
            <w10:wrap anchorx="page" anchory="page"/>
          </v:rect>
        </w:pict>
      </w:r>
      <w:r w:rsidR="00C14B3D" w:rsidRPr="00D671E4">
        <w:pict>
          <v:roundrect id="_x0000_s1031" style="position:absolute;margin-left:176.25pt;margin-top:37.4pt;width:242pt;height:22.4pt;z-index:251663360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D671E4" w:rsidRDefault="00952764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Incontro</w:t>
                  </w:r>
                </w:p>
              </w:txbxContent>
            </v:textbox>
            <w10:wrap anchorx="page" anchory="page"/>
          </v:roundrect>
        </w:pict>
      </w:r>
    </w:p>
    <w:sectPr w:rsidR="00D671E4" w:rsidSect="00D671E4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1E4" w:rsidRDefault="00D671E4" w:rsidP="00D671E4">
      <w:r>
        <w:separator/>
      </w:r>
    </w:p>
  </w:endnote>
  <w:endnote w:type="continuationSeparator" w:id="0">
    <w:p w:rsidR="00D671E4" w:rsidRDefault="00D671E4" w:rsidP="00D67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1E4" w:rsidRDefault="00D671E4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1E4" w:rsidRDefault="00D671E4" w:rsidP="00D671E4">
      <w:r>
        <w:separator/>
      </w:r>
    </w:p>
  </w:footnote>
  <w:footnote w:type="continuationSeparator" w:id="0">
    <w:p w:rsidR="00D671E4" w:rsidRDefault="00D671E4" w:rsidP="00D67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1E4" w:rsidRDefault="00D671E4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13DB"/>
    <w:multiLevelType w:val="multilevel"/>
    <w:tmpl w:val="C71026FE"/>
    <w:styleLink w:val="Elenco31"/>
    <w:lvl w:ilvl="0">
      <w:start w:val="4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">
    <w:nsid w:val="093F72E9"/>
    <w:multiLevelType w:val="multilevel"/>
    <w:tmpl w:val="483A2DB8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">
    <w:nsid w:val="1734507B"/>
    <w:multiLevelType w:val="multilevel"/>
    <w:tmpl w:val="A3C2BF0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3">
    <w:nsid w:val="17F712B7"/>
    <w:multiLevelType w:val="multilevel"/>
    <w:tmpl w:val="6638D47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4">
    <w:nsid w:val="24A76298"/>
    <w:multiLevelType w:val="multilevel"/>
    <w:tmpl w:val="4E349666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660"/>
        </w:tabs>
        <w:ind w:left="66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380"/>
        </w:tabs>
        <w:ind w:left="138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830"/>
        </w:tabs>
        <w:ind w:left="183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298"/>
        </w:tabs>
        <w:ind w:left="2298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6">
      <w:start w:val="1"/>
      <w:numFmt w:val="lowerRoman"/>
      <w:lvlText w:val="%7)"/>
      <w:lvlJc w:val="left"/>
      <w:pPr>
        <w:tabs>
          <w:tab w:val="num" w:pos="2676"/>
        </w:tabs>
        <w:ind w:left="2676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(%8)"/>
      <w:lvlJc w:val="left"/>
      <w:pPr>
        <w:tabs>
          <w:tab w:val="num" w:pos="3126"/>
        </w:tabs>
        <w:ind w:left="3126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(%9)"/>
      <w:lvlJc w:val="left"/>
      <w:pPr>
        <w:tabs>
          <w:tab w:val="num" w:pos="3594"/>
        </w:tabs>
        <w:ind w:left="3594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</w:abstractNum>
  <w:abstractNum w:abstractNumId="5">
    <w:nsid w:val="24E80A59"/>
    <w:multiLevelType w:val="multilevel"/>
    <w:tmpl w:val="34EA7FE2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6">
    <w:nsid w:val="278269BF"/>
    <w:multiLevelType w:val="multilevel"/>
    <w:tmpl w:val="09626442"/>
    <w:styleLink w:val="Puntielenco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7">
    <w:nsid w:val="285D2C14"/>
    <w:multiLevelType w:val="multilevel"/>
    <w:tmpl w:val="87F09C2E"/>
    <w:lvl w:ilvl="0">
      <w:start w:val="1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8">
    <w:nsid w:val="2A9B2D91"/>
    <w:multiLevelType w:val="multilevel"/>
    <w:tmpl w:val="B73E5680"/>
    <w:styleLink w:val="List0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9">
    <w:nsid w:val="2B77331C"/>
    <w:multiLevelType w:val="multilevel"/>
    <w:tmpl w:val="0144E34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</w:abstractNum>
  <w:abstractNum w:abstractNumId="10">
    <w:nsid w:val="2FEA57A0"/>
    <w:multiLevelType w:val="multilevel"/>
    <w:tmpl w:val="F17485CC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1">
    <w:nsid w:val="390C3FA0"/>
    <w:multiLevelType w:val="multilevel"/>
    <w:tmpl w:val="5D18D6A2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2">
    <w:nsid w:val="42EE5EDF"/>
    <w:multiLevelType w:val="multilevel"/>
    <w:tmpl w:val="A6EC1F32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3">
    <w:nsid w:val="4B5A754C"/>
    <w:multiLevelType w:val="multilevel"/>
    <w:tmpl w:val="4DE6E6C4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4">
    <w:nsid w:val="52624E1C"/>
    <w:multiLevelType w:val="multilevel"/>
    <w:tmpl w:val="8CFAE7BE"/>
    <w:lvl w:ilvl="0">
      <w:start w:val="1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5">
    <w:nsid w:val="54367410"/>
    <w:multiLevelType w:val="multilevel"/>
    <w:tmpl w:val="CF5C89D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6">
    <w:nsid w:val="57E81612"/>
    <w:multiLevelType w:val="multilevel"/>
    <w:tmpl w:val="A8A2DF46"/>
    <w:styleLink w:val="Elenco21"/>
    <w:lvl w:ilvl="0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7">
    <w:nsid w:val="68F25CB8"/>
    <w:multiLevelType w:val="multilevel"/>
    <w:tmpl w:val="8F8C70D6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8">
    <w:nsid w:val="6B0F749F"/>
    <w:multiLevelType w:val="multilevel"/>
    <w:tmpl w:val="96D00FD4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9">
    <w:nsid w:val="6B142A03"/>
    <w:multiLevelType w:val="multilevel"/>
    <w:tmpl w:val="F3105578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</w:abstractNum>
  <w:abstractNum w:abstractNumId="20">
    <w:nsid w:val="6C512A39"/>
    <w:multiLevelType w:val="multilevel"/>
    <w:tmpl w:val="2DF46E32"/>
    <w:lvl w:ilvl="0">
      <w:start w:val="1"/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1">
    <w:nsid w:val="74467B97"/>
    <w:multiLevelType w:val="multilevel"/>
    <w:tmpl w:val="356AA8C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color w:val="050000"/>
        <w:position w:val="-2"/>
        <w:sz w:val="24"/>
        <w:szCs w:val="24"/>
        <w:rtl w:val="0"/>
      </w:rPr>
    </w:lvl>
  </w:abstractNum>
  <w:abstractNum w:abstractNumId="22">
    <w:nsid w:val="78E64FCF"/>
    <w:multiLevelType w:val="multilevel"/>
    <w:tmpl w:val="F3FCC62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3">
    <w:nsid w:val="7ADC28F3"/>
    <w:multiLevelType w:val="multilevel"/>
    <w:tmpl w:val="531834F6"/>
    <w:styleLink w:val="List1"/>
    <w:lvl w:ilvl="0">
      <w:start w:val="2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5"/>
  </w:num>
  <w:num w:numId="7">
    <w:abstractNumId w:val="14"/>
  </w:num>
  <w:num w:numId="8">
    <w:abstractNumId w:val="23"/>
  </w:num>
  <w:num w:numId="9">
    <w:abstractNumId w:val="1"/>
  </w:num>
  <w:num w:numId="10">
    <w:abstractNumId w:val="11"/>
  </w:num>
  <w:num w:numId="11">
    <w:abstractNumId w:val="13"/>
  </w:num>
  <w:num w:numId="12">
    <w:abstractNumId w:val="15"/>
  </w:num>
  <w:num w:numId="13">
    <w:abstractNumId w:val="16"/>
  </w:num>
  <w:num w:numId="14">
    <w:abstractNumId w:val="3"/>
  </w:num>
  <w:num w:numId="15">
    <w:abstractNumId w:val="19"/>
  </w:num>
  <w:num w:numId="16">
    <w:abstractNumId w:val="9"/>
  </w:num>
  <w:num w:numId="17">
    <w:abstractNumId w:val="21"/>
  </w:num>
  <w:num w:numId="18">
    <w:abstractNumId w:val="18"/>
  </w:num>
  <w:num w:numId="19">
    <w:abstractNumId w:val="12"/>
  </w:num>
  <w:num w:numId="20">
    <w:abstractNumId w:val="2"/>
  </w:num>
  <w:num w:numId="21">
    <w:abstractNumId w:val="22"/>
  </w:num>
  <w:num w:numId="22">
    <w:abstractNumId w:val="7"/>
  </w:num>
  <w:num w:numId="23">
    <w:abstractNumId w:val="0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71E4"/>
    <w:rsid w:val="00300C5A"/>
    <w:rsid w:val="00536DB9"/>
    <w:rsid w:val="00952764"/>
    <w:rsid w:val="00C14B3D"/>
    <w:rsid w:val="00CD2DBB"/>
    <w:rsid w:val="00D67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671E4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671E4"/>
    <w:rPr>
      <w:u w:val="single"/>
    </w:rPr>
  </w:style>
  <w:style w:type="table" w:customStyle="1" w:styleId="TableNormal">
    <w:name w:val="Table Normal"/>
    <w:rsid w:val="00D671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D671E4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D671E4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D671E4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D671E4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D671E4"/>
    <w:rPr>
      <w:rFonts w:ascii="Hoefler Text" w:hAnsi="Arial Unicode MS" w:cs="Arial Unicode MS"/>
      <w:color w:val="000000"/>
    </w:rPr>
  </w:style>
  <w:style w:type="paragraph" w:customStyle="1" w:styleId="CorpoA">
    <w:name w:val="Corpo A"/>
    <w:rsid w:val="00D671E4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Harvard"/>
    <w:rsid w:val="00D671E4"/>
    <w:pPr>
      <w:numPr>
        <w:numId w:val="3"/>
      </w:numPr>
    </w:pPr>
  </w:style>
  <w:style w:type="numbering" w:customStyle="1" w:styleId="Harvard">
    <w:name w:val="Harvard"/>
    <w:rsid w:val="00D671E4"/>
  </w:style>
  <w:style w:type="numbering" w:customStyle="1" w:styleId="Puntielenco">
    <w:name w:val="Punti elenco"/>
    <w:rsid w:val="00D671E4"/>
    <w:pPr>
      <w:numPr>
        <w:numId w:val="24"/>
      </w:numPr>
    </w:pPr>
  </w:style>
  <w:style w:type="numbering" w:customStyle="1" w:styleId="List1">
    <w:name w:val="List 1"/>
    <w:basedOn w:val="Harvard"/>
    <w:rsid w:val="00D671E4"/>
    <w:pPr>
      <w:numPr>
        <w:numId w:val="8"/>
      </w:numPr>
    </w:pPr>
  </w:style>
  <w:style w:type="numbering" w:customStyle="1" w:styleId="Elenco21">
    <w:name w:val="Elenco 21"/>
    <w:basedOn w:val="Harvard"/>
    <w:rsid w:val="00D671E4"/>
    <w:pPr>
      <w:numPr>
        <w:numId w:val="13"/>
      </w:numPr>
    </w:pPr>
  </w:style>
  <w:style w:type="numbering" w:customStyle="1" w:styleId="Elenco31">
    <w:name w:val="Elenco 31"/>
    <w:basedOn w:val="Harvard"/>
    <w:rsid w:val="00D671E4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</cp:lastModifiedBy>
  <cp:revision>2</cp:revision>
  <dcterms:created xsi:type="dcterms:W3CDTF">2014-09-26T20:34:00Z</dcterms:created>
  <dcterms:modified xsi:type="dcterms:W3CDTF">2014-09-26T21:16:00Z</dcterms:modified>
</cp:coreProperties>
</file>