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2" w:rsidRPr="0015626F" w:rsidRDefault="0015626F" w:rsidP="0015626F">
      <w:pPr>
        <w:jc w:val="both"/>
        <w:rPr>
          <w:rFonts w:ascii="Garamond" w:hAnsi="Garamond"/>
          <w:sz w:val="24"/>
        </w:rPr>
      </w:pPr>
      <w:r w:rsidRPr="0015626F">
        <w:rPr>
          <w:rFonts w:ascii="Garamond" w:hAnsi="Garamond"/>
          <w:sz w:val="24"/>
        </w:rPr>
        <w:t>Ai sensi dell’articolo 20 dello Statuto del Consiglio Pastorale Diocesano sono state costituite nella prima sessione ordinaria del Consiglio</w:t>
      </w:r>
      <w:r w:rsidR="00802A70">
        <w:rPr>
          <w:rFonts w:ascii="Garamond" w:hAnsi="Garamond"/>
          <w:sz w:val="24"/>
        </w:rPr>
        <w:t>,</w:t>
      </w:r>
      <w:r w:rsidRPr="0015626F">
        <w:rPr>
          <w:rFonts w:ascii="Garamond" w:hAnsi="Garamond"/>
          <w:sz w:val="24"/>
        </w:rPr>
        <w:t xml:space="preserve"> che si è tenuta il 12 ottobre c.a.</w:t>
      </w:r>
      <w:r w:rsidR="00802A70">
        <w:rPr>
          <w:rFonts w:ascii="Garamond" w:hAnsi="Garamond"/>
          <w:sz w:val="24"/>
        </w:rPr>
        <w:t>,</w:t>
      </w:r>
      <w:r w:rsidRPr="0015626F">
        <w:rPr>
          <w:rFonts w:ascii="Garamond" w:hAnsi="Garamond"/>
          <w:sz w:val="24"/>
        </w:rPr>
        <w:t xml:space="preserve"> le commissioni laboratoriali che rappresentano l’anima operativa del Consiglio Pastorale. Come ricorda lo Statuto esse hanno la funzione di rendere operativa la funzione di indirizzo e verifica dell’organismo diocesano; in particolare le commissioni sono strutture osmotiche perché aperte al territorio, a coinvolgere altre sensibilità del mondo educativo, culturale, professionale, scientifico,… della nostra diocesi. </w:t>
      </w:r>
    </w:p>
    <w:p w:rsidR="0015626F" w:rsidRPr="0015626F" w:rsidRDefault="0015626F" w:rsidP="0015626F">
      <w:pPr>
        <w:jc w:val="both"/>
        <w:rPr>
          <w:rFonts w:ascii="Garamond" w:hAnsi="Garamond"/>
          <w:sz w:val="24"/>
        </w:rPr>
      </w:pPr>
      <w:r w:rsidRPr="0015626F">
        <w:rPr>
          <w:rFonts w:ascii="Garamond" w:hAnsi="Garamond"/>
          <w:sz w:val="24"/>
        </w:rPr>
        <w:t>In questo quinquennio di attività le commissioni sono tutte – seppure in maniera distinta – orientate a favorire il processo e lo stile sinodale. La loro denominazione fa riferimento ai principali documenti del magistero di papa Francesco in un’ottica globale e di indirizzo programmatico per l’intera diocesi. In questo modo anche gli uffici di Curia e le foranie sono chiamate a collaborare e integrarsi nei lavori delle commissioni per far sì che la prassi dell’ascolto, del coinvolgimento, del discernimento e del progetto pastorale diventino lo stile sinodale permanente della nostra Chiesa diocesana.</w:t>
      </w:r>
      <w:r>
        <w:rPr>
          <w:rFonts w:ascii="Garamond" w:hAnsi="Garamond"/>
          <w:sz w:val="24"/>
        </w:rPr>
        <w:t xml:space="preserve"> Il Consiglio Pastorale ha una naturale vocazione di essere non solo “luogo”, ma anche scuola di comunione e sinodalità per questo motivo le commissioni </w:t>
      </w:r>
      <w:r w:rsidR="00802A70">
        <w:rPr>
          <w:rFonts w:ascii="Garamond" w:hAnsi="Garamond"/>
          <w:sz w:val="24"/>
        </w:rPr>
        <w:t xml:space="preserve">si riuniranno sia secondo modalità on-line che sul </w:t>
      </w:r>
      <w:r w:rsidRPr="0015626F">
        <w:rPr>
          <w:rFonts w:ascii="Garamond" w:hAnsi="Garamond"/>
          <w:sz w:val="24"/>
        </w:rPr>
        <w:t>territorio diocesano</w:t>
      </w:r>
      <w:r w:rsidR="00802A70">
        <w:rPr>
          <w:rFonts w:ascii="Garamond" w:hAnsi="Garamond"/>
          <w:sz w:val="24"/>
        </w:rPr>
        <w:t xml:space="preserve">. All’interno dell’incontro delle commissioni si prevede un momento formativo su temi teologico-pastorali aperto a tutti gli operatori della pastorale della nostra diocesi in base alle proprie sensibilità e al ministero che si svolge in parrocchia. </w:t>
      </w:r>
      <w:r w:rsidRPr="0015626F">
        <w:rPr>
          <w:rFonts w:ascii="Garamond" w:hAnsi="Garamond"/>
          <w:sz w:val="24"/>
        </w:rPr>
        <w:t xml:space="preserve">In questo caso la collaborazione con l’Istituto Teologico e l’Istituto di Scienze Religiose rappresenta un altro importante tassello per quella visione d’insieme della </w:t>
      </w:r>
      <w:r w:rsidR="00802A70">
        <w:rPr>
          <w:rFonts w:ascii="Garamond" w:hAnsi="Garamond"/>
          <w:sz w:val="24"/>
        </w:rPr>
        <w:t>pastorale in ottica missionaria che non può fare a meno della formazione permanente biblico-teologica in chiave pratico-pastorale.</w:t>
      </w:r>
      <w:bookmarkStart w:id="0" w:name="_GoBack"/>
      <w:bookmarkEnd w:id="0"/>
    </w:p>
    <w:sectPr w:rsidR="0015626F" w:rsidRPr="00156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6F"/>
    <w:rsid w:val="0015626F"/>
    <w:rsid w:val="00802A70"/>
    <w:rsid w:val="00E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2021-10-28T12:30:00Z</dcterms:created>
  <dcterms:modified xsi:type="dcterms:W3CDTF">2021-11-02T15:21:00Z</dcterms:modified>
</cp:coreProperties>
</file>