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09" w:rsidRDefault="00EB0F09" w:rsidP="00EB0F09">
      <w:pPr>
        <w:ind w:right="1056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</w:p>
    <w:p w:rsidR="00EB0F09" w:rsidRPr="00EB0F09" w:rsidRDefault="00EB0F09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it-IT"/>
        </w:rPr>
      </w:pPr>
      <w:r w:rsidRPr="00EB0F09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it-IT"/>
        </w:rPr>
        <w:t>Arcidiocesi di Salerno – Campagna – Acerno</w:t>
      </w:r>
    </w:p>
    <w:p w:rsidR="00EB0F09" w:rsidRPr="00EB0F09" w:rsidRDefault="00EB0F09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smallCaps/>
          <w:color w:val="000000"/>
          <w:sz w:val="32"/>
          <w:szCs w:val="32"/>
          <w:lang w:eastAsia="it-IT"/>
        </w:rPr>
      </w:pPr>
      <w:r w:rsidRPr="00EB0F09">
        <w:rPr>
          <w:rFonts w:ascii="Garamond" w:eastAsia="Times New Roman" w:hAnsi="Garamond" w:cs="Times New Roman"/>
          <w:smallCaps/>
          <w:color w:val="000000"/>
          <w:sz w:val="32"/>
          <w:szCs w:val="32"/>
          <w:lang w:eastAsia="it-IT"/>
        </w:rPr>
        <w:t>Ufficio Custodia delle Reliquie</w:t>
      </w:r>
    </w:p>
    <w:p w:rsidR="00AA1A31" w:rsidRDefault="00AA1A31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</w:p>
    <w:p w:rsidR="00EB0F09" w:rsidRDefault="00EB0F09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  <w:r w:rsidRPr="00EB0F09"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  <w:t xml:space="preserve">Quaderni Storici </w:t>
      </w:r>
    </w:p>
    <w:p w:rsidR="00EB0F09" w:rsidRDefault="00EB0F09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  <w:r w:rsidRPr="00EB0F09"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  <w:t>della Custodia per le Sacre reliquie dell</w:t>
      </w:r>
      <w:r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  <w:t>’</w:t>
      </w:r>
      <w:r w:rsidRPr="00EB0F09"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  <w:t>Arcidiocesi di Salerno</w:t>
      </w:r>
    </w:p>
    <w:p w:rsidR="00EB0F09" w:rsidRPr="00EB0F09" w:rsidRDefault="00EB0F09" w:rsidP="00EB0F09">
      <w:pPr>
        <w:spacing w:line="360" w:lineRule="auto"/>
        <w:ind w:right="1056"/>
        <w:jc w:val="center"/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it-IT"/>
        </w:rPr>
      </w:pPr>
      <w:r w:rsidRPr="00EB0F09">
        <w:rPr>
          <w:rFonts w:ascii="Garamond" w:eastAsia="Times New Roman" w:hAnsi="Garamond" w:cs="Times New Roman"/>
          <w:b/>
          <w:bCs/>
          <w:color w:val="000000"/>
          <w:sz w:val="32"/>
          <w:szCs w:val="32"/>
          <w:lang w:eastAsia="it-IT"/>
        </w:rPr>
        <w:t>QSCRSA</w:t>
      </w:r>
    </w:p>
    <w:p w:rsidR="00EB0F09" w:rsidRDefault="00EB0F09" w:rsidP="00EB0F09">
      <w:pPr>
        <w:ind w:right="1056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</w:p>
    <w:p w:rsidR="00AA1A31" w:rsidRPr="00AA1A31" w:rsidRDefault="00AA1A31" w:rsidP="00AA1A31">
      <w:pPr>
        <w:pStyle w:val="NormaleWeb"/>
        <w:shd w:val="clear" w:color="auto" w:fill="FFFFFF"/>
        <w:spacing w:before="0" w:beforeAutospacing="0" w:after="0" w:afterAutospacing="0" w:line="360" w:lineRule="auto"/>
        <w:ind w:right="1056" w:firstLine="567"/>
        <w:jc w:val="both"/>
        <w:rPr>
          <w:rFonts w:ascii="Garamond" w:hAnsi="Garamond" w:cs="Tahoma"/>
          <w:shd w:val="clear" w:color="auto" w:fill="FFFFFF"/>
        </w:rPr>
      </w:pPr>
      <w:r w:rsidRPr="00AA1A31">
        <w:rPr>
          <w:rFonts w:ascii="Garamond" w:hAnsi="Garamond" w:cs="Tahoma"/>
          <w:shd w:val="clear" w:color="auto" w:fill="FFFFFF"/>
        </w:rPr>
        <w:t>Le reliquie nella Chiesa hanno da sempre ricevuto particolare venerazione e attenzione, in quanto i corpi dei Santi, destinati alla Resurrezione, sono stati sulla terra il tempio vivo dello Spirito Santo e lo strumento della loro santità, riconosciuta dalla Sede Apostolica tramite la Beatificazione e la Canonizzazione</w:t>
      </w:r>
      <w:bookmarkStart w:id="0" w:name="_ftnref1"/>
      <w:bookmarkEnd w:id="0"/>
      <w:r w:rsidRPr="00AA1A31">
        <w:rPr>
          <w:rFonts w:ascii="Garamond" w:hAnsi="Garamond" w:cs="Tahoma"/>
          <w:shd w:val="clear" w:color="auto" w:fill="FFFFFF"/>
        </w:rPr>
        <w:t>.</w:t>
      </w:r>
    </w:p>
    <w:p w:rsidR="00AA1A31" w:rsidRPr="00AA1A31" w:rsidRDefault="00AA1A31" w:rsidP="00AA1A31">
      <w:pPr>
        <w:pStyle w:val="NormaleWeb"/>
        <w:shd w:val="clear" w:color="auto" w:fill="FFFFFF"/>
        <w:spacing w:before="0" w:beforeAutospacing="0" w:after="0" w:afterAutospacing="0" w:line="360" w:lineRule="auto"/>
        <w:ind w:right="1056" w:firstLine="567"/>
        <w:jc w:val="both"/>
        <w:rPr>
          <w:rFonts w:ascii="Garamond" w:hAnsi="Garamond"/>
        </w:rPr>
      </w:pPr>
      <w:r w:rsidRPr="00AA1A31">
        <w:rPr>
          <w:rFonts w:ascii="Garamond" w:hAnsi="Garamond"/>
        </w:rPr>
        <w:t xml:space="preserve">L’Arcidiocesi di </w:t>
      </w:r>
      <w:proofErr w:type="spellStart"/>
      <w:r w:rsidRPr="00AA1A31">
        <w:rPr>
          <w:rFonts w:ascii="Garamond" w:hAnsi="Garamond"/>
        </w:rPr>
        <w:t>Salerno-Campagna-Acerno</w:t>
      </w:r>
      <w:proofErr w:type="spellEnd"/>
      <w:r w:rsidRPr="00AA1A31">
        <w:rPr>
          <w:rFonts w:ascii="Garamond" w:hAnsi="Garamond"/>
        </w:rPr>
        <w:t xml:space="preserve"> custodisce </w:t>
      </w:r>
      <w:proofErr w:type="spellStart"/>
      <w:r w:rsidRPr="00AA1A31">
        <w:rPr>
          <w:rFonts w:ascii="Garamond" w:hAnsi="Garamond"/>
          <w:i/>
        </w:rPr>
        <w:t>ab</w:t>
      </w:r>
      <w:proofErr w:type="spellEnd"/>
      <w:r w:rsidRPr="00AA1A31">
        <w:rPr>
          <w:rFonts w:ascii="Garamond" w:hAnsi="Garamond"/>
          <w:i/>
        </w:rPr>
        <w:t xml:space="preserve"> immemorabili </w:t>
      </w:r>
      <w:r w:rsidRPr="00AA1A31">
        <w:rPr>
          <w:rFonts w:ascii="Garamond" w:hAnsi="Garamond"/>
        </w:rPr>
        <w:t xml:space="preserve">un patrimonio di inestimabile valore spirituale: reliquie che attestano </w:t>
      </w:r>
      <w:r w:rsidRPr="00AA1A31">
        <w:rPr>
          <w:rFonts w:ascii="Garamond" w:hAnsi="Garamond"/>
          <w:iCs/>
        </w:rPr>
        <w:t>l’ininterrotta presenza nella vita della Chiesa di Santi e Sante che hanno corrisposto in maniera eroica ed esemplare alla comune vocazione alla santità</w:t>
      </w:r>
      <w:r w:rsidRPr="00AA1A31">
        <w:rPr>
          <w:rFonts w:ascii="Garamond" w:hAnsi="Garamond"/>
        </w:rPr>
        <w:t>. Oltre a custodire i corpi dell’Apostolo ed Evangelista S. Matteo e del Sommo Pontefice S. Gregorio VII, l’Arcidiocesi custodisce anche Corpi Santi di Martiri e reliquie di beati e santi Abati, Vescovi, Re e Regine.</w:t>
      </w:r>
    </w:p>
    <w:p w:rsidR="003634CB" w:rsidRPr="00AA1A31" w:rsidRDefault="007E7F17" w:rsidP="00AA1A31">
      <w:pPr>
        <w:spacing w:line="360" w:lineRule="auto"/>
        <w:ind w:right="1056" w:firstLine="567"/>
        <w:jc w:val="both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hAnsi="Garamond"/>
          <w:color w:val="000000" w:themeColor="text1"/>
          <w:szCs w:val="28"/>
        </w:rPr>
        <w:t xml:space="preserve">Dopo la pubblicazione dei tre volumi </w:t>
      </w:r>
      <w:r w:rsidRPr="00AA1A31">
        <w:rPr>
          <w:rFonts w:ascii="Garamond" w:hAnsi="Garamond"/>
          <w:i/>
          <w:iCs/>
          <w:color w:val="000000" w:themeColor="text1"/>
          <w:szCs w:val="28"/>
        </w:rPr>
        <w:t>I segni dell’Eterno nel tempo</w:t>
      </w:r>
      <w:r w:rsidRPr="00AA1A31">
        <w:rPr>
          <w:rFonts w:ascii="Garamond" w:hAnsi="Garamond"/>
          <w:color w:val="000000" w:themeColor="text1"/>
          <w:szCs w:val="28"/>
        </w:rPr>
        <w:t xml:space="preserve"> (edizioni </w:t>
      </w:r>
      <w:proofErr w:type="spellStart"/>
      <w:r w:rsidRPr="00AA1A31">
        <w:rPr>
          <w:rFonts w:ascii="Garamond" w:hAnsi="Garamond"/>
          <w:color w:val="000000" w:themeColor="text1"/>
          <w:szCs w:val="28"/>
        </w:rPr>
        <w:t>Noitre</w:t>
      </w:r>
      <w:proofErr w:type="spellEnd"/>
      <w:r w:rsidRPr="00AA1A31">
        <w:rPr>
          <w:rFonts w:ascii="Garamond" w:hAnsi="Garamond"/>
          <w:color w:val="000000" w:themeColor="text1"/>
          <w:szCs w:val="28"/>
        </w:rPr>
        <w:t xml:space="preserve"> 2020) si è avvertita la necessità </w:t>
      </w:r>
      <w:r w:rsidRPr="00AA1A31">
        <w:rPr>
          <w:rFonts w:ascii="Garamond" w:hAnsi="Garamond"/>
          <w:szCs w:val="28"/>
        </w:rPr>
        <w:t xml:space="preserve">di un </w:t>
      </w:r>
      <w:r w:rsidR="003634CB" w:rsidRPr="00AA1A31">
        <w:rPr>
          <w:rFonts w:ascii="Garamond" w:hAnsi="Garamond"/>
          <w:szCs w:val="28"/>
        </w:rPr>
        <w:t>aggiornamento</w:t>
      </w:r>
      <w:r w:rsidR="00AA1A31">
        <w:rPr>
          <w:rFonts w:ascii="Garamond" w:hAnsi="Garamond"/>
          <w:szCs w:val="28"/>
        </w:rPr>
        <w:t>, considerata la mole di nuove</w:t>
      </w:r>
      <w:r w:rsidRPr="00AA1A31">
        <w:rPr>
          <w:rFonts w:ascii="Garamond" w:hAnsi="Garamond"/>
          <w:color w:val="000000" w:themeColor="text1"/>
          <w:szCs w:val="28"/>
        </w:rPr>
        <w:t xml:space="preserve"> scoperte e acquisizioni </w:t>
      </w:r>
      <w:r w:rsidR="00F72003" w:rsidRPr="00AA1A31">
        <w:rPr>
          <w:rFonts w:ascii="Garamond" w:hAnsi="Garamond"/>
          <w:color w:val="000000" w:themeColor="text1"/>
          <w:szCs w:val="28"/>
        </w:rPr>
        <w:t>fatte dal</w:t>
      </w:r>
      <w:r w:rsidRPr="00AA1A31">
        <w:rPr>
          <w:rFonts w:ascii="Garamond" w:hAnsi="Garamond"/>
          <w:color w:val="000000" w:themeColor="text1"/>
          <w:szCs w:val="28"/>
        </w:rPr>
        <w:t xml:space="preserve">l’Arcidiocesi </w:t>
      </w:r>
      <w:r w:rsidR="00F72003" w:rsidRPr="00AA1A31">
        <w:rPr>
          <w:rFonts w:ascii="Garamond" w:hAnsi="Garamond"/>
          <w:color w:val="000000" w:themeColor="text1"/>
          <w:szCs w:val="28"/>
        </w:rPr>
        <w:t>salernitana</w:t>
      </w:r>
      <w:r w:rsidR="00AA1A31">
        <w:rPr>
          <w:rFonts w:ascii="Garamond" w:hAnsi="Garamond"/>
          <w:color w:val="000000" w:themeColor="text1"/>
          <w:szCs w:val="28"/>
        </w:rPr>
        <w:t xml:space="preserve">.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Ecco la nascita dei “</w:t>
      </w:r>
      <w:r w:rsidR="003634CB" w:rsidRPr="00AA1A31">
        <w:rPr>
          <w:rFonts w:ascii="Garamond" w:eastAsia="Times New Roman" w:hAnsi="Garamond" w:cs="Times New Roman"/>
          <w:b/>
          <w:bCs/>
          <w:color w:val="000000"/>
          <w:szCs w:val="28"/>
          <w:lang w:eastAsia="it-IT"/>
        </w:rPr>
        <w:t xml:space="preserve">QSCRSA”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–</w:t>
      </w:r>
      <w:r w:rsidR="003634CB" w:rsidRPr="00AA1A31">
        <w:rPr>
          <w:rFonts w:ascii="Garamond" w:eastAsia="Times New Roman" w:hAnsi="Garamond" w:cs="Times New Roman"/>
          <w:b/>
          <w:bCs/>
          <w:color w:val="000000"/>
          <w:szCs w:val="28"/>
          <w:lang w:eastAsia="it-IT"/>
        </w:rPr>
        <w:t xml:space="preserve">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“Quaderni Storici della Custodia per le Sacre reliquie dell’Arcidiocesi di Salerno” – che saranno pubblicati in </w:t>
      </w:r>
      <w:r w:rsidR="003634CB" w:rsidRPr="00AA1A31">
        <w:rPr>
          <w:rFonts w:ascii="Garamond" w:eastAsia="Times New Roman" w:hAnsi="Garamond" w:cs="Times New Roman"/>
          <w:i/>
          <w:color w:val="000000"/>
          <w:szCs w:val="28"/>
          <w:u w:val="single"/>
          <w:lang w:eastAsia="it-IT"/>
        </w:rPr>
        <w:t>versione online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 sulla pagina dell’Ufficio.</w:t>
      </w:r>
    </w:p>
    <w:p w:rsidR="00EB0F09" w:rsidRPr="00AA1A31" w:rsidRDefault="00AA1A31" w:rsidP="00AA1A31">
      <w:pPr>
        <w:spacing w:line="360" w:lineRule="auto"/>
        <w:ind w:right="1056" w:firstLine="567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>
        <w:rPr>
          <w:rFonts w:ascii="Garamond" w:eastAsia="Times New Roman" w:hAnsi="Garamond" w:cs="Times New Roman"/>
          <w:color w:val="000000"/>
          <w:szCs w:val="28"/>
          <w:lang w:eastAsia="it-IT"/>
        </w:rPr>
        <w:t>La s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truttura</w:t>
      </w:r>
      <w:r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 dei QSCRSA è la seguente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:</w:t>
      </w:r>
    </w:p>
    <w:p w:rsidR="00EB0F09" w:rsidRPr="00AA1A31" w:rsidRDefault="00EB0F09" w:rsidP="003634CB">
      <w:pPr>
        <w:spacing w:line="360" w:lineRule="auto"/>
        <w:ind w:left="2835" w:right="1056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- editoriale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[</w:t>
      </w: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su un argomento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]</w:t>
      </w:r>
    </w:p>
    <w:p w:rsidR="00EB0F09" w:rsidRPr="00AA1A31" w:rsidRDefault="00EB0F09" w:rsidP="003634CB">
      <w:pPr>
        <w:spacing w:line="360" w:lineRule="auto"/>
        <w:ind w:left="2835" w:right="1056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-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Beati e S</w:t>
      </w: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anti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: nuove acquisizioni</w:t>
      </w:r>
    </w:p>
    <w:p w:rsidR="00EB0F09" w:rsidRPr="00AA1A31" w:rsidRDefault="00EB0F09" w:rsidP="003634CB">
      <w:pPr>
        <w:spacing w:line="360" w:lineRule="auto"/>
        <w:ind w:left="2835" w:right="1056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-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Inventario: la bellezza attraverso l’arte</w:t>
      </w:r>
    </w:p>
    <w:p w:rsidR="00EB0F09" w:rsidRPr="00AA1A31" w:rsidRDefault="00EB0F09" w:rsidP="003634CB">
      <w:pPr>
        <w:spacing w:line="360" w:lineRule="auto"/>
        <w:ind w:left="2835" w:right="1056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-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Notizie d</w:t>
      </w: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alle parrocchie </w:t>
      </w:r>
    </w:p>
    <w:p w:rsidR="00EB0F09" w:rsidRDefault="00EB0F09" w:rsidP="003634CB">
      <w:pPr>
        <w:spacing w:line="360" w:lineRule="auto"/>
        <w:ind w:left="2835" w:right="1056"/>
        <w:rPr>
          <w:rFonts w:ascii="Garamond" w:eastAsia="Times New Roman" w:hAnsi="Garamond" w:cs="Times New Roman"/>
          <w:color w:val="000000"/>
          <w:szCs w:val="28"/>
          <w:lang w:eastAsia="it-IT"/>
        </w:rPr>
      </w:pP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-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D</w:t>
      </w: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 xml:space="preserve">icono di noi 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[</w:t>
      </w:r>
      <w:r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raccolta di articoli e saggi</w:t>
      </w:r>
      <w:r w:rsidR="003634CB" w:rsidRPr="00AA1A31">
        <w:rPr>
          <w:rFonts w:ascii="Garamond" w:eastAsia="Times New Roman" w:hAnsi="Garamond" w:cs="Times New Roman"/>
          <w:color w:val="000000"/>
          <w:szCs w:val="28"/>
          <w:lang w:eastAsia="it-IT"/>
        </w:rPr>
        <w:t>]</w:t>
      </w:r>
    </w:p>
    <w:p w:rsidR="00AA1A31" w:rsidRPr="00AA1A31" w:rsidRDefault="00AA1A31" w:rsidP="00AA1A31">
      <w:pPr>
        <w:spacing w:line="360" w:lineRule="auto"/>
        <w:ind w:right="1056" w:firstLine="567"/>
        <w:rPr>
          <w:rFonts w:ascii="Garamond" w:eastAsia="Times New Roman" w:hAnsi="Garamond" w:cs="Times New Roman"/>
          <w:color w:val="000000"/>
          <w:szCs w:val="28"/>
          <w:lang w:eastAsia="it-IT"/>
        </w:rPr>
      </w:pPr>
    </w:p>
    <w:p w:rsidR="00EB0F09" w:rsidRPr="00EB0F09" w:rsidRDefault="00EB0F09" w:rsidP="00EB0F09">
      <w:pPr>
        <w:ind w:right="1056"/>
        <w:rPr>
          <w:rFonts w:ascii="Garamond" w:eastAsia="Times New Roman" w:hAnsi="Garamond" w:cs="Times New Roman"/>
          <w:color w:val="000000"/>
          <w:sz w:val="32"/>
          <w:szCs w:val="32"/>
          <w:lang w:eastAsia="it-IT"/>
        </w:rPr>
      </w:pPr>
    </w:p>
    <w:sectPr w:rsidR="00EB0F09" w:rsidRPr="00EB0F09" w:rsidSect="00960D96">
      <w:pgSz w:w="11906" w:h="16838"/>
      <w:pgMar w:top="567" w:right="77" w:bottom="657" w:left="1134" w:header="79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57B5"/>
    <w:multiLevelType w:val="hybridMultilevel"/>
    <w:tmpl w:val="0172C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F101D"/>
    <w:multiLevelType w:val="hybridMultilevel"/>
    <w:tmpl w:val="3B5C948A"/>
    <w:lvl w:ilvl="0" w:tplc="0B34485A">
      <w:start w:val="1"/>
      <w:numFmt w:val="decimal"/>
      <w:lvlText w:val="%1."/>
      <w:lvlJc w:val="left"/>
      <w:pPr>
        <w:ind w:left="852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EB0F09"/>
    <w:rsid w:val="00235AE6"/>
    <w:rsid w:val="003634CB"/>
    <w:rsid w:val="00574CFA"/>
    <w:rsid w:val="00581642"/>
    <w:rsid w:val="00602036"/>
    <w:rsid w:val="006265B3"/>
    <w:rsid w:val="006421C9"/>
    <w:rsid w:val="007E7F17"/>
    <w:rsid w:val="00960D96"/>
    <w:rsid w:val="00AA1A31"/>
    <w:rsid w:val="00C6532F"/>
    <w:rsid w:val="00D622DB"/>
    <w:rsid w:val="00E44065"/>
    <w:rsid w:val="00E47D92"/>
    <w:rsid w:val="00E72B92"/>
    <w:rsid w:val="00EB0F09"/>
    <w:rsid w:val="00F52CEF"/>
    <w:rsid w:val="00F7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65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F09"/>
    <w:pPr>
      <w:ind w:left="720"/>
      <w:contextualSpacing/>
    </w:pPr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AA1A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Antonio Capone</dc:creator>
  <cp:keywords/>
  <dc:description/>
  <cp:lastModifiedBy>nscarpitta</cp:lastModifiedBy>
  <cp:revision>5</cp:revision>
  <dcterms:created xsi:type="dcterms:W3CDTF">2021-02-14T19:07:00Z</dcterms:created>
  <dcterms:modified xsi:type="dcterms:W3CDTF">2021-03-15T10:09:00Z</dcterms:modified>
</cp:coreProperties>
</file>